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rdcrjn" w:id="0"/>
      <w:bookmarkEnd w:id="0"/>
      <w:r w:rsidDel="00000000" w:rsidR="00000000" w:rsidRPr="00000000">
        <w:rPr>
          <w:rFonts w:ascii="Calibri" w:cs="Calibri" w:eastAsia="Calibri" w:hAnsi="Calibri"/>
          <w:rtl w:val="0"/>
        </w:rPr>
        <w:t xml:space="preserve">TERMINATION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 [Organization Name] is committed to conducting all employee terminations fairly and consistently, in compliance with Newfoundland and Labrador’s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given in Part 10 of the Act: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"temporary lay-off" means a lay-off of not more than 13 weeks in a period of 20 consecutive weeks; and</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"termination of employment" means a lay-off of a person for a period longer than a temporary lay-off and "terminate" and "notice of termination" have corresponding meanings.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the</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of Newfoundland and Labrador, and the terms set out in an employee’s contract when it comes to ending the employment relationship.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w:t>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of termination must be provided in writing when employees have been employed for three (3) months or more.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notice to be given by either the employer or employee is based on continuous years of service: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bl>
      <w:tblPr>
        <w:tblStyle w:val="Table1"/>
        <w:tblW w:w="7845.0" w:type="dxa"/>
        <w:jc w:val="left"/>
        <w:tblInd w:w="5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Minimum Period of Written 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Less than three (3) months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none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3 months up to 2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one (1)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2 years but less than 5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two (2)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5 years but less than 10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three (3)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10 years but less than 15 years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four (4)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15 years or more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six (6) weeks</w:t>
            </w:r>
          </w:p>
        </w:tc>
      </w:tr>
    </w:tbl>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must be provided for any temporary layoff exceeding 1 week.</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Unless both parties agree, the employer shall not require, nor shall the employee take vacation as the notice period.</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Temporary Layoff</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are required for termination of employment and must be provided for any temporary layoff exceeding 1 week.</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 Cause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from the employer to the employee is not required when the employee has: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has willfully refused to obey a lawful instruction of the employer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committed misconduct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has been so neglectful of duty that the interest of the employer is adversely affected  </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has breached a material condition of the contract of service that in the opinion of the Director or the Labour Relations Board hearing a complaint, warrants summary dismissal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is employed for a firm non-renewable term or for a specific task where the term or task does not exceed 12 months and termination doesn't occur before the term or task is completed  </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has been employed for less than 3 months and is to be laid-off for a period of 1 week or less</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pays the equivalent normal wages, including overtime earnings, in lieu of notice (1 to 6 weeks pay, depending on the employee’s length of employment)  </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has to terminate an employee’s employment as a result of an unforeseen economic or climatic conditions beyond the foreseeable control of the employer, or as a result of a major breakdown or destruction of plant machinery or equipment </w:t>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Provide any monies owing within one week of employment being terminated:</w:t>
      </w:r>
    </w:p>
    <w:p w:rsidR="00000000" w:rsidDel="00000000" w:rsidP="00000000" w:rsidRDefault="00000000" w:rsidRPr="00000000" w14:paraId="00000043">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44">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vacation pay owed to the employee</w:t>
      </w:r>
    </w:p>
    <w:p w:rsidR="00000000" w:rsidDel="00000000" w:rsidP="00000000" w:rsidRDefault="00000000" w:rsidRPr="00000000" w14:paraId="00000045">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any pay in lieu notice (if required)</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via an exit interview.The information gathered from the exit interview will be used to improve processes within the organization.</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